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DB" w:rsidRDefault="00C907DB" w:rsidP="00C907DB">
      <w:pPr>
        <w:jc w:val="both"/>
        <w:rPr>
          <w:rFonts w:ascii="Arial" w:hAnsi="Arial"/>
          <w:caps/>
          <w:color w:val="1D2763"/>
          <w:sz w:val="40"/>
          <w:szCs w:val="32"/>
        </w:rPr>
      </w:pPr>
      <w:r>
        <w:rPr>
          <w:rFonts w:ascii="Arial" w:hAnsi="Arial"/>
          <w:b/>
          <w:caps/>
          <w:color w:val="1D2763"/>
          <w:sz w:val="40"/>
          <w:szCs w:val="32"/>
        </w:rPr>
        <w:t>INVESTMENT</w:t>
      </w:r>
      <w:r w:rsidRPr="00DB02A9">
        <w:rPr>
          <w:rFonts w:ascii="Arial" w:hAnsi="Arial"/>
          <w:caps/>
          <w:color w:val="D63C37"/>
          <w:sz w:val="40"/>
          <w:szCs w:val="32"/>
        </w:rPr>
        <w:t>|</w:t>
      </w:r>
      <w:r>
        <w:rPr>
          <w:rFonts w:ascii="Arial" w:hAnsi="Arial"/>
          <w:caps/>
          <w:color w:val="D63C37"/>
          <w:sz w:val="40"/>
          <w:szCs w:val="32"/>
        </w:rPr>
        <w:t xml:space="preserve"> </w:t>
      </w:r>
      <w:r w:rsidRPr="000E24DB">
        <w:rPr>
          <w:rFonts w:ascii="Arial" w:hAnsi="Arial"/>
          <w:caps/>
          <w:color w:val="1D2763"/>
          <w:sz w:val="40"/>
          <w:szCs w:val="32"/>
        </w:rPr>
        <w:t>ANALYSis</w:t>
      </w:r>
    </w:p>
    <w:p w:rsidR="00C907DB" w:rsidRDefault="00C907DB" w:rsidP="00C907DB">
      <w:pPr>
        <w:spacing w:after="0" w:line="280" w:lineRule="exact"/>
        <w:jc w:val="both"/>
        <w:rPr>
          <w:rFonts w:ascii="Arial" w:hAnsi="Arial"/>
          <w:b/>
          <w:color w:val="1D2763"/>
          <w:sz w:val="24"/>
          <w:szCs w:val="24"/>
        </w:rPr>
      </w:pPr>
      <w:r w:rsidRPr="002B1448">
        <w:rPr>
          <w:rFonts w:ascii="Arial" w:hAnsi="Arial"/>
          <w:b/>
          <w:color w:val="1D2763"/>
          <w:sz w:val="24"/>
          <w:szCs w:val="24"/>
        </w:rPr>
        <w:t xml:space="preserve">Investment is an important factor to sustain economic growth. Thus, Myanmar has encouraged domestic and foreign investors to invest in </w:t>
      </w:r>
      <w:r>
        <w:rPr>
          <w:rFonts w:ascii="Arial" w:hAnsi="Arial"/>
          <w:b/>
          <w:color w:val="1D2763"/>
          <w:sz w:val="24"/>
          <w:szCs w:val="24"/>
        </w:rPr>
        <w:t>various</w:t>
      </w:r>
      <w:r w:rsidRPr="002B1448">
        <w:rPr>
          <w:rFonts w:ascii="Arial" w:hAnsi="Arial"/>
          <w:b/>
          <w:color w:val="1D2763"/>
          <w:sz w:val="24"/>
          <w:szCs w:val="24"/>
        </w:rPr>
        <w:t xml:space="preserve"> economic sectors. </w:t>
      </w:r>
    </w:p>
    <w:p w:rsidR="00C907DB" w:rsidRDefault="00C907DB" w:rsidP="00C907DB">
      <w:pPr>
        <w:spacing w:after="120" w:line="280" w:lineRule="exact"/>
        <w:jc w:val="both"/>
        <w:rPr>
          <w:rFonts w:ascii="Arial" w:hAnsi="Arial"/>
          <w:b/>
          <w:bCs/>
          <w:color w:val="D63C37"/>
          <w:w w:val="300"/>
          <w:sz w:val="26"/>
          <w:szCs w:val="26"/>
        </w:rPr>
      </w:pPr>
    </w:p>
    <w:p w:rsidR="00C907DB" w:rsidRDefault="00C907DB" w:rsidP="00C907DB">
      <w:pPr>
        <w:spacing w:after="120" w:line="280" w:lineRule="exact"/>
        <w:jc w:val="both"/>
        <w:rPr>
          <w:rFonts w:ascii="Arial" w:hAnsi="Arial"/>
          <w:b/>
          <w:color w:val="1D2763"/>
        </w:rPr>
      </w:pPr>
      <w:r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>
        <w:rPr>
          <w:rFonts w:ascii="Arial" w:hAnsi="Arial"/>
          <w:b/>
          <w:color w:val="1D2763"/>
        </w:rPr>
        <w:t>MYANMAR CITIZENS INVESTMENT</w:t>
      </w:r>
    </w:p>
    <w:p w:rsidR="00C907DB" w:rsidRDefault="00C907DB" w:rsidP="00C907DB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From 1994 to June</w:t>
      </w:r>
      <w:r w:rsidRPr="00D56B6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D56B65">
        <w:rPr>
          <w:rFonts w:ascii="Arial" w:hAnsi="Arial" w:cs="Arial"/>
        </w:rPr>
        <w:t>, a total number of 1,8</w:t>
      </w:r>
      <w:r>
        <w:rPr>
          <w:rFonts w:ascii="Arial" w:hAnsi="Arial" w:cs="Arial"/>
        </w:rPr>
        <w:t>77</w:t>
      </w:r>
      <w:r w:rsidRPr="00D56B65">
        <w:rPr>
          <w:rFonts w:ascii="Arial" w:hAnsi="Arial" w:cs="Arial"/>
        </w:rPr>
        <w:t xml:space="preserve"> Myanmar citizen enterprises with a total pledge amount of 22,</w:t>
      </w:r>
      <w:r>
        <w:rPr>
          <w:rFonts w:ascii="Arial" w:hAnsi="Arial" w:cs="Arial"/>
        </w:rPr>
        <w:t>810</w:t>
      </w:r>
      <w:r w:rsidRPr="00D56B65">
        <w:rPr>
          <w:rFonts w:ascii="Arial" w:hAnsi="Arial" w:cs="Arial"/>
        </w:rPr>
        <w:t>,</w:t>
      </w:r>
      <w:r>
        <w:rPr>
          <w:rFonts w:ascii="Arial" w:hAnsi="Arial" w:cs="Arial"/>
        </w:rPr>
        <w:t>009.88</w:t>
      </w:r>
      <w:r w:rsidRPr="00D56B65">
        <w:rPr>
          <w:rFonts w:ascii="Arial" w:hAnsi="Arial" w:cs="Arial"/>
        </w:rPr>
        <w:t xml:space="preserve"> million kyats were permitted for investment. </w:t>
      </w:r>
      <w:r w:rsidRPr="00E4681A">
        <w:rPr>
          <w:rFonts w:ascii="Arial" w:hAnsi="Arial" w:cs="Arial"/>
        </w:rPr>
        <w:t xml:space="preserve">In 2020-2021, 114 enterprises with pledge amount of 1,972,014.72 million kyats were permitted for Myanmar citizen investment. During 2021-2022, </w:t>
      </w:r>
      <w:r>
        <w:rPr>
          <w:rFonts w:ascii="Arial" w:hAnsi="Arial" w:cs="Arial"/>
        </w:rPr>
        <w:t>5</w:t>
      </w:r>
      <w:r w:rsidRPr="00E4681A">
        <w:rPr>
          <w:rFonts w:ascii="Arial" w:hAnsi="Arial" w:cs="Arial"/>
        </w:rPr>
        <w:t xml:space="preserve">1 enterprises with pledge amount of 509,143.24 million kyats were permitted for Myanmar Citizen. The leading sectors for investment in </w:t>
      </w:r>
      <w:r>
        <w:rPr>
          <w:rFonts w:ascii="Arial" w:hAnsi="Arial" w:cs="Arial"/>
        </w:rPr>
        <w:t>2021-2022</w:t>
      </w:r>
      <w:r w:rsidRPr="00E4681A">
        <w:rPr>
          <w:rFonts w:ascii="Arial" w:hAnsi="Arial" w:cs="Arial"/>
        </w:rPr>
        <w:t xml:space="preserve"> were manufacturing with </w:t>
      </w:r>
      <w:r>
        <w:rPr>
          <w:rFonts w:ascii="Arial" w:hAnsi="Arial" w:cs="Arial"/>
        </w:rPr>
        <w:t>26.45</w:t>
      </w:r>
      <w:r w:rsidRPr="00E4681A">
        <w:rPr>
          <w:rFonts w:ascii="Arial" w:hAnsi="Arial" w:cs="Arial"/>
        </w:rPr>
        <w:t xml:space="preserve">%, </w:t>
      </w:r>
      <w:r>
        <w:rPr>
          <w:rFonts w:ascii="Arial" w:hAnsi="Arial" w:cs="Arial"/>
        </w:rPr>
        <w:t>construction with 20.29</w:t>
      </w:r>
      <w:r w:rsidRPr="00E4681A">
        <w:rPr>
          <w:rFonts w:ascii="Arial" w:hAnsi="Arial" w:cs="Arial"/>
        </w:rPr>
        <w:t xml:space="preserve">% and </w:t>
      </w:r>
      <w:r>
        <w:rPr>
          <w:rFonts w:ascii="Arial" w:hAnsi="Arial" w:cs="Arial"/>
        </w:rPr>
        <w:t>power</w:t>
      </w:r>
      <w:r w:rsidRPr="00E4681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16.96</w:t>
      </w:r>
      <w:r w:rsidRPr="00E4681A">
        <w:rPr>
          <w:rFonts w:ascii="Arial" w:hAnsi="Arial" w:cs="Arial"/>
        </w:rPr>
        <w:t>%.</w:t>
      </w:r>
    </w:p>
    <w:p w:rsidR="00C907DB" w:rsidRDefault="00C907DB" w:rsidP="00C907DB">
      <w:pPr>
        <w:spacing w:after="0" w:line="280" w:lineRule="exact"/>
        <w:jc w:val="both"/>
        <w:rPr>
          <w:rFonts w:ascii="Arial" w:hAnsi="Arial" w:cs="Arial"/>
        </w:rPr>
      </w:pPr>
    </w:p>
    <w:p w:rsidR="00C907DB" w:rsidRDefault="00C907DB" w:rsidP="00C907DB">
      <w:pPr>
        <w:spacing w:after="120" w:line="280" w:lineRule="exact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006E"/>
      </w:r>
      <w:r>
        <w:rPr>
          <w:rFonts w:ascii="Arial" w:hAnsi="Arial"/>
          <w:b/>
          <w:color w:val="1D2763"/>
        </w:rPr>
        <w:t>FOREIGN INVESTMENT</w:t>
      </w:r>
    </w:p>
    <w:p w:rsidR="00C907DB" w:rsidRPr="00D56B65" w:rsidRDefault="00C907DB" w:rsidP="00C907DB">
      <w:pPr>
        <w:spacing w:after="120" w:line="280" w:lineRule="exact"/>
        <w:jc w:val="both"/>
        <w:rPr>
          <w:rFonts w:ascii="Arial" w:hAnsi="Arial"/>
          <w:b/>
          <w:color w:val="1D2763"/>
          <w:sz w:val="24"/>
          <w:szCs w:val="24"/>
        </w:rPr>
      </w:pPr>
      <w:r w:rsidRPr="00D56B65">
        <w:rPr>
          <w:rFonts w:ascii="Arial" w:hAnsi="Arial" w:cs="Arial"/>
        </w:rPr>
        <w:t xml:space="preserve">From 1988 to </w:t>
      </w:r>
      <w:r>
        <w:rPr>
          <w:rFonts w:ascii="Myanmar Text" w:hAnsi="Myanmar Text" w:cs="Myanmar Text"/>
        </w:rPr>
        <w:t>June</w:t>
      </w:r>
      <w:r w:rsidRPr="00D56B6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D56B65">
        <w:rPr>
          <w:rFonts w:ascii="Arial" w:hAnsi="Arial" w:cs="Arial"/>
        </w:rPr>
        <w:t>, a total number of 21</w:t>
      </w:r>
      <w:r>
        <w:rPr>
          <w:rFonts w:ascii="Arial" w:hAnsi="Arial" w:cs="Arial"/>
        </w:rPr>
        <w:t>88</w:t>
      </w:r>
      <w:r w:rsidRPr="00D56B65">
        <w:rPr>
          <w:rFonts w:ascii="Arial" w:hAnsi="Arial" w:cs="Arial"/>
        </w:rPr>
        <w:t xml:space="preserve"> foreign enterprises from 5</w:t>
      </w:r>
      <w:r>
        <w:rPr>
          <w:rFonts w:ascii="Arial" w:hAnsi="Arial" w:cs="Arial"/>
        </w:rPr>
        <w:t>2</w:t>
      </w:r>
      <w:r w:rsidRPr="00D56B65">
        <w:rPr>
          <w:rFonts w:ascii="Arial" w:hAnsi="Arial" w:cs="Arial"/>
        </w:rPr>
        <w:t xml:space="preserve"> countries with a total pledge amount of </w:t>
      </w:r>
      <w:r>
        <w:rPr>
          <w:rFonts w:ascii="Arial" w:hAnsi="Arial" w:cs="Arial"/>
        </w:rPr>
        <w:t>91</w:t>
      </w:r>
      <w:r w:rsidRPr="00D56B65">
        <w:rPr>
          <w:rFonts w:ascii="Arial" w:hAnsi="Arial" w:cs="Arial"/>
        </w:rPr>
        <w:t>,</w:t>
      </w:r>
      <w:r>
        <w:rPr>
          <w:rFonts w:ascii="Arial" w:hAnsi="Arial" w:cs="Arial"/>
        </w:rPr>
        <w:t>106</w:t>
      </w:r>
      <w:r w:rsidRPr="00D56B65">
        <w:rPr>
          <w:rFonts w:ascii="Arial" w:hAnsi="Arial" w:cs="Arial"/>
        </w:rPr>
        <w:t>.</w:t>
      </w:r>
      <w:r>
        <w:rPr>
          <w:rFonts w:ascii="Arial" w:hAnsi="Arial" w:cs="Arial"/>
        </w:rPr>
        <w:t>69</w:t>
      </w:r>
      <w:r w:rsidRPr="00D56B65"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 xml:space="preserve"> </w:t>
      </w:r>
      <w:r w:rsidRPr="00D56B65">
        <w:rPr>
          <w:rFonts w:ascii="Arial" w:hAnsi="Arial" w:cs="Arial"/>
        </w:rPr>
        <w:t>US$ were permitted for investment</w:t>
      </w:r>
      <w:r w:rsidRPr="00E73E5A">
        <w:rPr>
          <w:rFonts w:ascii="Arial" w:hAnsi="Arial" w:cs="Arial"/>
        </w:rPr>
        <w:t>. In 2020-2021, 140 enterprises with pledge amount of 4,052.02 million US$ were permitted for foreign investment. During 2021-2022, 59 enterprises with pledge amount of 3,380.94 million US$ were permitted for foreign investment. The leading sectors for investment in 2021-2022 were power with 75.33%, manufacturing with 8.12% and transport and communication with 5.3%. The leading countries of permitted investment were United Kingdom that accounted for 74.09%, Singapore for 13.42% and China for 4.71% in 2021-2022.</w:t>
      </w:r>
    </w:p>
    <w:p w:rsidR="00C907DB" w:rsidRPr="000A58A2" w:rsidRDefault="00C907DB" w:rsidP="00C907DB">
      <w:pPr>
        <w:spacing w:line="280" w:lineRule="exact"/>
        <w:jc w:val="both"/>
        <w:rPr>
          <w:rFonts w:ascii="Myanmar3" w:hAnsi="Myanmar3" w:cs="Myanmar3"/>
        </w:rPr>
      </w:pPr>
      <w:r w:rsidRPr="00D56B65">
        <w:rPr>
          <w:rFonts w:ascii="Arial" w:hAnsi="Arial" w:cs="Arial"/>
        </w:rPr>
        <w:t>After enacting the Special Economic Zone Law (2014), the 122 enterprises from 21 countries were permitted for investment in the Special Economic Zone.</w:t>
      </w:r>
      <w:r w:rsidRPr="00190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June 2022, The Republic of Korea invested 3.00 million US$ for manufacturing sector.</w:t>
      </w:r>
    </w:p>
    <w:p w:rsidR="00D67CB3" w:rsidRPr="00C907DB" w:rsidRDefault="00D67CB3" w:rsidP="00C907DB">
      <w:bookmarkStart w:id="0" w:name="_GoBack"/>
      <w:bookmarkEnd w:id="0"/>
    </w:p>
    <w:sectPr w:rsidR="00D67CB3" w:rsidRPr="00C907DB" w:rsidSect="00D6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3">
    <w:panose1 w:val="02020603050405020304"/>
    <w:charset w:val="00"/>
    <w:family w:val="roman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B"/>
    <w:rsid w:val="00092FC5"/>
    <w:rsid w:val="000A717C"/>
    <w:rsid w:val="000F5AAD"/>
    <w:rsid w:val="001261C3"/>
    <w:rsid w:val="001B4C63"/>
    <w:rsid w:val="002010CA"/>
    <w:rsid w:val="002946D1"/>
    <w:rsid w:val="002A6FA8"/>
    <w:rsid w:val="002F781A"/>
    <w:rsid w:val="003C3FEA"/>
    <w:rsid w:val="00407F63"/>
    <w:rsid w:val="004B5A7A"/>
    <w:rsid w:val="004D2FC7"/>
    <w:rsid w:val="005137E3"/>
    <w:rsid w:val="0052098C"/>
    <w:rsid w:val="00525279"/>
    <w:rsid w:val="005A093B"/>
    <w:rsid w:val="005C44F0"/>
    <w:rsid w:val="00604A20"/>
    <w:rsid w:val="00763028"/>
    <w:rsid w:val="007A36AA"/>
    <w:rsid w:val="008B1902"/>
    <w:rsid w:val="009034BF"/>
    <w:rsid w:val="0092463B"/>
    <w:rsid w:val="009B1266"/>
    <w:rsid w:val="00AD71FC"/>
    <w:rsid w:val="00AF7EC6"/>
    <w:rsid w:val="00B81176"/>
    <w:rsid w:val="00BE1388"/>
    <w:rsid w:val="00BE300A"/>
    <w:rsid w:val="00C00EF3"/>
    <w:rsid w:val="00C27372"/>
    <w:rsid w:val="00C61F3B"/>
    <w:rsid w:val="00C907DB"/>
    <w:rsid w:val="00CF0BBD"/>
    <w:rsid w:val="00D2420D"/>
    <w:rsid w:val="00D305EA"/>
    <w:rsid w:val="00D67CB3"/>
    <w:rsid w:val="00DF19B3"/>
    <w:rsid w:val="00E9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3B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3B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5783-D0D0-4226-B3CE-19EFA18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 Yu Yu Naing</dc:creator>
  <cp:lastModifiedBy>May Ei Phu</cp:lastModifiedBy>
  <cp:revision>5</cp:revision>
  <dcterms:created xsi:type="dcterms:W3CDTF">2022-08-15T03:05:00Z</dcterms:created>
  <dcterms:modified xsi:type="dcterms:W3CDTF">2022-12-13T10:15:00Z</dcterms:modified>
</cp:coreProperties>
</file>